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B5564" w:rsidRDefault="00AB5564" w:rsidP="00AB5564">
      <w:pPr>
        <w:jc w:val="center"/>
        <w:rPr>
          <w:b/>
          <w:sz w:val="24"/>
          <w:szCs w:val="24"/>
          <w:u w:val="single"/>
          <w:lang w:val="es-ES"/>
        </w:rPr>
      </w:pPr>
      <w:r>
        <w:rPr>
          <w:b/>
          <w:sz w:val="24"/>
          <w:szCs w:val="24"/>
          <w:u w:val="single"/>
          <w:lang w:val="es-ES"/>
        </w:rPr>
        <w:t>Clase 5</w:t>
      </w:r>
    </w:p>
    <w:p w:rsidR="00B4767F" w:rsidRPr="00AB5564" w:rsidRDefault="00C20996" w:rsidP="00AB5564">
      <w:pPr>
        <w:jc w:val="center"/>
        <w:rPr>
          <w:b/>
          <w:sz w:val="24"/>
          <w:szCs w:val="24"/>
          <w:u w:val="single"/>
          <w:lang w:val="es-ES"/>
        </w:rPr>
      </w:pPr>
      <w:r w:rsidRPr="00AB5564">
        <w:rPr>
          <w:b/>
          <w:u w:val="single"/>
          <w:lang w:val="es-ES"/>
        </w:rPr>
        <w:t xml:space="preserve"> </w:t>
      </w:r>
      <w:r w:rsidR="00B4767F" w:rsidRPr="00AB5564">
        <w:rPr>
          <w:b/>
          <w:sz w:val="24"/>
          <w:szCs w:val="24"/>
          <w:u w:val="single"/>
          <w:lang w:val="es-ES"/>
        </w:rPr>
        <w:t>¿Qué es la publicidad gráfica?</w:t>
      </w:r>
    </w:p>
    <w:p w:rsidR="00B4767F" w:rsidRPr="00B4767F" w:rsidRDefault="00AB5564" w:rsidP="00802220">
      <w:pPr>
        <w:jc w:val="both"/>
        <w:rPr>
          <w:lang w:val="es-ES"/>
        </w:rPr>
      </w:pPr>
      <w:r>
        <w:rPr>
          <w:lang w:val="es-ES"/>
        </w:rPr>
        <w:t>Cuando hablamos de</w:t>
      </w:r>
      <w:r w:rsidR="00B4767F" w:rsidRPr="00B4767F">
        <w:rPr>
          <w:lang w:val="es-ES"/>
        </w:rPr>
        <w:t xml:space="preserve"> publicidad gráfica </w:t>
      </w:r>
      <w:r>
        <w:rPr>
          <w:lang w:val="es-ES"/>
        </w:rPr>
        <w:t>nos referimos a la disposición de anuncios visuales     (</w:t>
      </w:r>
      <w:r w:rsidR="00B4767F" w:rsidRPr="00B4767F">
        <w:rPr>
          <w:lang w:val="es-ES"/>
        </w:rPr>
        <w:t>como banners,</w:t>
      </w:r>
      <w:r>
        <w:rPr>
          <w:lang w:val="es-ES"/>
        </w:rPr>
        <w:t xml:space="preserve"> vídeos y formatos interactivos)</w:t>
      </w:r>
      <w:r w:rsidR="00B4767F" w:rsidRPr="00B4767F">
        <w:rPr>
          <w:lang w:val="es-ES"/>
        </w:rPr>
        <w:t xml:space="preserve"> que se colocan en sitios web, aplicaciones y redes sociales. Estos anuncios están diseñados para aumentar la visibilidad de la marca, generar notoriedad o reconectar con los usuarios que ya interactuaron con ella.</w:t>
      </w:r>
    </w:p>
    <w:p w:rsidR="00B4767F" w:rsidRPr="00AB5564" w:rsidRDefault="00B4767F" w:rsidP="00802220">
      <w:pPr>
        <w:jc w:val="both"/>
        <w:rPr>
          <w:u w:val="single"/>
          <w:lang w:val="es-ES"/>
        </w:rPr>
      </w:pPr>
      <w:r w:rsidRPr="00AB5564">
        <w:rPr>
          <w:u w:val="single"/>
          <w:lang w:val="es-ES"/>
        </w:rPr>
        <w:t>Una breve historia y evolución de la publicidad gráfica</w:t>
      </w:r>
    </w:p>
    <w:p w:rsidR="00B4767F" w:rsidRPr="00B4767F" w:rsidRDefault="00B4767F" w:rsidP="00802220">
      <w:pPr>
        <w:jc w:val="both"/>
        <w:rPr>
          <w:lang w:val="es-ES"/>
        </w:rPr>
      </w:pPr>
      <w:r w:rsidRPr="00B4767F">
        <w:rPr>
          <w:lang w:val="es-ES"/>
        </w:rPr>
        <w:t>La publicidad gráfica comenzó con el humilde anuncio de banner en la década de 1990. Con el tiempo, el ecosistema evolucionó con la introducción de las redes publicitarias y las ofertas en tiempo real (RTB), que permitieron a los anunciantes comprar espacio publicitario de forma programática.</w:t>
      </w:r>
      <w:r w:rsidR="00AB5564">
        <w:rPr>
          <w:lang w:val="es-ES"/>
        </w:rPr>
        <w:t xml:space="preserve"> </w:t>
      </w:r>
      <w:r w:rsidRPr="00B4767F">
        <w:rPr>
          <w:lang w:val="es-ES"/>
        </w:rPr>
        <w:t>Hoy en día, la publicidad gráfica se basa en algoritmos sofisticados, creatividades dinámicas y automatización. Se centra cada vez más en la privacidad y la eficiencia, con tendencias hacia la segmentación sin cookies y la optimización basada en IA.</w:t>
      </w:r>
    </w:p>
    <w:p w:rsidR="00B4767F" w:rsidRPr="00AB5564" w:rsidRDefault="00AB5564" w:rsidP="00802220">
      <w:pPr>
        <w:jc w:val="both"/>
        <w:rPr>
          <w:u w:val="single"/>
          <w:lang w:val="es-ES"/>
        </w:rPr>
      </w:pPr>
      <w:r w:rsidRPr="00AB5564">
        <w:rPr>
          <w:u w:val="single"/>
          <w:lang w:val="es-ES"/>
        </w:rPr>
        <w:t>¿</w:t>
      </w:r>
      <w:r w:rsidR="00B4767F" w:rsidRPr="00AB5564">
        <w:rPr>
          <w:u w:val="single"/>
          <w:lang w:val="es-ES"/>
        </w:rPr>
        <w:t xml:space="preserve">Por qué son importantes los anuncios de </w:t>
      </w:r>
      <w:proofErr w:type="spellStart"/>
      <w:r w:rsidR="00B4767F" w:rsidRPr="00AB5564">
        <w:rPr>
          <w:u w:val="single"/>
          <w:lang w:val="es-ES"/>
        </w:rPr>
        <w:t>display</w:t>
      </w:r>
      <w:proofErr w:type="spellEnd"/>
      <w:r w:rsidR="00B4767F" w:rsidRPr="00AB5564">
        <w:rPr>
          <w:u w:val="single"/>
          <w:lang w:val="es-ES"/>
        </w:rPr>
        <w:t xml:space="preserve"> en 2025</w:t>
      </w:r>
      <w:r w:rsidRPr="00AB5564">
        <w:rPr>
          <w:u w:val="single"/>
          <w:lang w:val="es-ES"/>
        </w:rPr>
        <w:t>?</w:t>
      </w:r>
    </w:p>
    <w:p w:rsidR="00B4767F" w:rsidRPr="00B4767F" w:rsidRDefault="00B4767F" w:rsidP="00802220">
      <w:pPr>
        <w:jc w:val="both"/>
        <w:rPr>
          <w:lang w:val="es-ES"/>
        </w:rPr>
      </w:pPr>
      <w:r w:rsidRPr="00B4767F">
        <w:rPr>
          <w:lang w:val="es-ES"/>
        </w:rPr>
        <w:t xml:space="preserve">A diferencia de los anuncios de búsqueda, los </w:t>
      </w:r>
      <w:r w:rsidRPr="000F4023">
        <w:rPr>
          <w:b/>
          <w:lang w:val="es-ES"/>
        </w:rPr>
        <w:t xml:space="preserve">anuncios de </w:t>
      </w:r>
      <w:proofErr w:type="spellStart"/>
      <w:r w:rsidRPr="000F4023">
        <w:rPr>
          <w:b/>
          <w:lang w:val="es-ES"/>
        </w:rPr>
        <w:t>display</w:t>
      </w:r>
      <w:proofErr w:type="spellEnd"/>
      <w:r w:rsidRPr="00B4767F">
        <w:rPr>
          <w:lang w:val="es-ES"/>
        </w:rPr>
        <w:t xml:space="preserve"> pueden </w:t>
      </w:r>
      <w:r w:rsidRPr="000F4023">
        <w:rPr>
          <w:b/>
          <w:lang w:val="es-ES"/>
        </w:rPr>
        <w:t>llegar a los usuarios</w:t>
      </w:r>
      <w:r w:rsidRPr="00B4767F">
        <w:rPr>
          <w:lang w:val="es-ES"/>
        </w:rPr>
        <w:t xml:space="preserve"> incluso cuando </w:t>
      </w:r>
      <w:r w:rsidRPr="000F4023">
        <w:rPr>
          <w:b/>
          <w:lang w:val="es-ES"/>
        </w:rPr>
        <w:t>no están buscando activamente</w:t>
      </w:r>
      <w:r w:rsidRPr="00B4767F">
        <w:rPr>
          <w:lang w:val="es-ES"/>
        </w:rPr>
        <w:t>. Son efectivos para la visibilidad de la marca en un mundo donde la atención es fugaz y las cookies desaparecen.</w:t>
      </w:r>
      <w:r w:rsidR="00AB5564">
        <w:rPr>
          <w:lang w:val="es-ES"/>
        </w:rPr>
        <w:t xml:space="preserve"> </w:t>
      </w:r>
      <w:r w:rsidRPr="00B4767F">
        <w:rPr>
          <w:lang w:val="es-ES"/>
        </w:rPr>
        <w:t>En particular, para los profesionales del marketing B2B</w:t>
      </w:r>
      <w:r w:rsidR="00AB5564">
        <w:rPr>
          <w:lang w:val="es-ES"/>
        </w:rPr>
        <w:t xml:space="preserve"> (Business to </w:t>
      </w:r>
      <w:proofErr w:type="spellStart"/>
      <w:r w:rsidR="00AB5564">
        <w:rPr>
          <w:lang w:val="es-ES"/>
        </w:rPr>
        <w:t>Bussiness</w:t>
      </w:r>
      <w:proofErr w:type="spellEnd"/>
      <w:r w:rsidR="00AB5564">
        <w:rPr>
          <w:lang w:val="es-ES"/>
        </w:rPr>
        <w:t>)</w:t>
      </w:r>
      <w:r w:rsidRPr="00B4767F">
        <w:rPr>
          <w:lang w:val="es-ES"/>
        </w:rPr>
        <w:t xml:space="preserve">, la publicidad gráfica </w:t>
      </w:r>
      <w:r w:rsidRPr="000F4023">
        <w:rPr>
          <w:b/>
          <w:lang w:val="es-ES"/>
        </w:rPr>
        <w:t>ayuda a mantener la visibilidad</w:t>
      </w:r>
      <w:r w:rsidRPr="00B4767F">
        <w:rPr>
          <w:lang w:val="es-ES"/>
        </w:rPr>
        <w:t xml:space="preserve"> durante ciclos de venta largos y complejos. Apoya el marketing de embudo completo, ayudando a las marcas a mantenerse en la mente del consumidor en las etapas de conocimiento, consideración y conversión.</w:t>
      </w:r>
    </w:p>
    <w:p w:rsidR="00B4767F" w:rsidRPr="00AB5564" w:rsidRDefault="00B4767F" w:rsidP="00802220">
      <w:pPr>
        <w:jc w:val="both"/>
        <w:rPr>
          <w:u w:val="single"/>
          <w:lang w:val="es-ES"/>
        </w:rPr>
      </w:pPr>
      <w:r w:rsidRPr="00AB5564">
        <w:rPr>
          <w:u w:val="single"/>
          <w:lang w:val="es-ES"/>
        </w:rPr>
        <w:t>Beneficios de la publicidad gráfica</w:t>
      </w:r>
    </w:p>
    <w:p w:rsidR="00B4767F" w:rsidRPr="000F4023" w:rsidRDefault="00B4767F" w:rsidP="00802220">
      <w:pPr>
        <w:pStyle w:val="Prrafodelista"/>
        <w:numPr>
          <w:ilvl w:val="0"/>
          <w:numId w:val="1"/>
        </w:numPr>
        <w:jc w:val="both"/>
        <w:rPr>
          <w:b/>
          <w:lang w:val="es-ES"/>
        </w:rPr>
      </w:pPr>
      <w:r w:rsidRPr="000F4023">
        <w:rPr>
          <w:b/>
          <w:lang w:val="es-ES"/>
        </w:rPr>
        <w:t>Genera conocimiento y visibilidad de marca</w:t>
      </w:r>
    </w:p>
    <w:p w:rsidR="00B4767F" w:rsidRPr="000F4023" w:rsidRDefault="00B4767F" w:rsidP="00802220">
      <w:pPr>
        <w:jc w:val="both"/>
        <w:rPr>
          <w:b/>
          <w:lang w:val="es-ES"/>
        </w:rPr>
      </w:pPr>
      <w:r w:rsidRPr="00B4767F">
        <w:rPr>
          <w:lang w:val="es-ES"/>
        </w:rPr>
        <w:t xml:space="preserve">Los anuncios de </w:t>
      </w:r>
      <w:proofErr w:type="spellStart"/>
      <w:r w:rsidRPr="00B4767F">
        <w:rPr>
          <w:lang w:val="es-ES"/>
        </w:rPr>
        <w:t>display</w:t>
      </w:r>
      <w:proofErr w:type="spellEnd"/>
      <w:r w:rsidRPr="00B4767F">
        <w:rPr>
          <w:lang w:val="es-ES"/>
        </w:rPr>
        <w:t xml:space="preserve"> posicionan su marca ante audiencias grandes y segmentadas, ideales para las primeras etapas de largos ciclos de ventas B2B. Ayudan a que los compradores potenciales recuerden su marca, aumentando la probabilidad de que la recuerden cuando sea necesario.</w:t>
      </w:r>
    </w:p>
    <w:p w:rsidR="00B4767F" w:rsidRPr="000F4023" w:rsidRDefault="00B4767F" w:rsidP="00802220">
      <w:pPr>
        <w:pStyle w:val="Prrafodelista"/>
        <w:numPr>
          <w:ilvl w:val="0"/>
          <w:numId w:val="1"/>
        </w:numPr>
        <w:jc w:val="both"/>
        <w:rPr>
          <w:b/>
          <w:lang w:val="es-ES"/>
        </w:rPr>
      </w:pPr>
      <w:r w:rsidRPr="000F4023">
        <w:rPr>
          <w:b/>
          <w:lang w:val="es-ES"/>
        </w:rPr>
        <w:t>Aprovecha la narración visual</w:t>
      </w:r>
    </w:p>
    <w:p w:rsidR="00B4767F" w:rsidRPr="00B4767F" w:rsidRDefault="00B4767F" w:rsidP="00802220">
      <w:pPr>
        <w:jc w:val="both"/>
        <w:rPr>
          <w:lang w:val="es-ES"/>
        </w:rPr>
      </w:pPr>
      <w:r w:rsidRPr="00B4767F">
        <w:rPr>
          <w:lang w:val="es-ES"/>
        </w:rPr>
        <w:t xml:space="preserve">Una cosa es explicar tu valor, y otra muy distinta es demostrarlo. Los anuncios de </w:t>
      </w:r>
      <w:proofErr w:type="spellStart"/>
      <w:r w:rsidRPr="00B4767F">
        <w:rPr>
          <w:lang w:val="es-ES"/>
        </w:rPr>
        <w:t>display</w:t>
      </w:r>
      <w:proofErr w:type="spellEnd"/>
      <w:r w:rsidRPr="00B4767F">
        <w:rPr>
          <w:lang w:val="es-ES"/>
        </w:rPr>
        <w:t xml:space="preserve"> permiten a las marcas lograr precisamente eso: usar elementos visuales, animaciones o incluso gráficos en mov</w:t>
      </w:r>
      <w:r w:rsidR="00AB5564">
        <w:rPr>
          <w:lang w:val="es-ES"/>
        </w:rPr>
        <w:t>imiento para captar la atención</w:t>
      </w:r>
      <w:r w:rsidRPr="00B4767F">
        <w:rPr>
          <w:lang w:val="es-ES"/>
        </w:rPr>
        <w:t>. Un diseño inteligente o una animación corta pueden desentrañar conceptos abstractos y convertirlos en algo que el cliente potencial recuerde. Si se hacen bien, estos elementos visuales no solo son agradables a la vista, sino que también son un ancla emocional.</w:t>
      </w:r>
    </w:p>
    <w:p w:rsidR="00B4767F" w:rsidRPr="00AB5564" w:rsidRDefault="00B4767F" w:rsidP="00802220">
      <w:pPr>
        <w:pStyle w:val="Prrafodelista"/>
        <w:numPr>
          <w:ilvl w:val="0"/>
          <w:numId w:val="1"/>
        </w:numPr>
        <w:jc w:val="both"/>
        <w:rPr>
          <w:lang w:val="es-ES"/>
        </w:rPr>
      </w:pPr>
      <w:r w:rsidRPr="00AB5564">
        <w:rPr>
          <w:lang w:val="es-ES"/>
        </w:rPr>
        <w:t>Permite una segmentación precisa de la audiencia</w:t>
      </w:r>
    </w:p>
    <w:p w:rsidR="00AB5564" w:rsidRDefault="00B4767F" w:rsidP="00802220">
      <w:pPr>
        <w:jc w:val="both"/>
        <w:rPr>
          <w:lang w:val="es-ES"/>
        </w:rPr>
      </w:pPr>
      <w:r w:rsidRPr="00B4767F">
        <w:rPr>
          <w:lang w:val="es-ES"/>
        </w:rPr>
        <w:t xml:space="preserve">Las plataformas de </w:t>
      </w:r>
      <w:proofErr w:type="spellStart"/>
      <w:r w:rsidRPr="00B4767F">
        <w:rPr>
          <w:lang w:val="es-ES"/>
        </w:rPr>
        <w:t>display</w:t>
      </w:r>
      <w:proofErr w:type="spellEnd"/>
      <w:r w:rsidRPr="00B4767F">
        <w:rPr>
          <w:lang w:val="es-ES"/>
        </w:rPr>
        <w:t xml:space="preserve"> modernas ofrecen una segmentación avanzada basada en el comportamiento del usuario, sus intereses, su ubicación geográfica y la relevancia contextual. Los profesionales del marketing pueden combinar estas capas para lograr mayor precisión y relevancia, mientras que el </w:t>
      </w:r>
      <w:proofErr w:type="spellStart"/>
      <w:r w:rsidRPr="00B4767F">
        <w:rPr>
          <w:lang w:val="es-ES"/>
        </w:rPr>
        <w:t>retargeting</w:t>
      </w:r>
      <w:proofErr w:type="spellEnd"/>
      <w:r w:rsidRPr="00B4767F">
        <w:rPr>
          <w:lang w:val="es-ES"/>
        </w:rPr>
        <w:t xml:space="preserve"> ayuda a recuperar a los usuarios que ya habían mostrado interés.</w:t>
      </w:r>
    </w:p>
    <w:p w:rsidR="00B4767F" w:rsidRPr="000F4023" w:rsidRDefault="00B4767F" w:rsidP="00802220">
      <w:pPr>
        <w:pStyle w:val="Prrafodelista"/>
        <w:numPr>
          <w:ilvl w:val="0"/>
          <w:numId w:val="1"/>
        </w:numPr>
        <w:jc w:val="both"/>
        <w:rPr>
          <w:b/>
          <w:lang w:val="es-ES"/>
        </w:rPr>
      </w:pPr>
      <w:r w:rsidRPr="000F4023">
        <w:rPr>
          <w:b/>
          <w:lang w:val="es-ES"/>
        </w:rPr>
        <w:lastRenderedPageBreak/>
        <w:t>Admite marketing de embudo completo</w:t>
      </w:r>
    </w:p>
    <w:p w:rsidR="00B4767F" w:rsidRPr="00B4767F" w:rsidRDefault="00B4767F" w:rsidP="00802220">
      <w:pPr>
        <w:jc w:val="both"/>
        <w:rPr>
          <w:lang w:val="es-ES"/>
        </w:rPr>
      </w:pPr>
      <w:r w:rsidRPr="00B4767F">
        <w:rPr>
          <w:lang w:val="es-ES"/>
        </w:rPr>
        <w:t xml:space="preserve">La publicidad en </w:t>
      </w:r>
      <w:proofErr w:type="spellStart"/>
      <w:r w:rsidRPr="00B4767F">
        <w:rPr>
          <w:lang w:val="es-ES"/>
        </w:rPr>
        <w:t>display</w:t>
      </w:r>
      <w:proofErr w:type="spellEnd"/>
      <w:r w:rsidRPr="00B4767F">
        <w:rPr>
          <w:lang w:val="es-ES"/>
        </w:rPr>
        <w:t xml:space="preserve"> no es un recurso único. Funciona en todas las eta</w:t>
      </w:r>
      <w:r w:rsidR="00AB5564">
        <w:rPr>
          <w:lang w:val="es-ES"/>
        </w:rPr>
        <w:t xml:space="preserve">pas del recorrido del comprador. </w:t>
      </w:r>
      <w:r w:rsidRPr="00B4767F">
        <w:rPr>
          <w:lang w:val="es-ES"/>
        </w:rPr>
        <w:t>Esta flexibilidad entre embudos es lo que hace que la visualización sea un activo tan valioso en los ciclos de ventas B2B más largos.</w:t>
      </w:r>
    </w:p>
    <w:p w:rsidR="00B4767F" w:rsidRPr="00AB5564" w:rsidRDefault="00B4767F" w:rsidP="00802220">
      <w:pPr>
        <w:jc w:val="both"/>
        <w:rPr>
          <w:u w:val="single"/>
          <w:lang w:val="es-ES"/>
        </w:rPr>
      </w:pPr>
      <w:r w:rsidRPr="00AB5564">
        <w:rPr>
          <w:u w:val="single"/>
          <w:lang w:val="es-ES"/>
        </w:rPr>
        <w:t>Escalable y rentable</w:t>
      </w:r>
    </w:p>
    <w:p w:rsidR="00B4767F" w:rsidRPr="00B4767F" w:rsidRDefault="00B4767F" w:rsidP="00802220">
      <w:pPr>
        <w:jc w:val="both"/>
        <w:rPr>
          <w:lang w:val="es-ES"/>
        </w:rPr>
      </w:pPr>
      <w:r w:rsidRPr="00B4767F">
        <w:rPr>
          <w:lang w:val="es-ES"/>
        </w:rPr>
        <w:t>La publicidad gráfica se adapta a distintos presupuestos. En comparación con canales como las búsquedas y las redes sociales, suele tener un coste por clic (CPC) más bajo. Además, es altamente escalable, lo que la convierte en una opción flexible para marcas de todos los sectores y etapas de crecimiento.</w:t>
      </w:r>
    </w:p>
    <w:p w:rsidR="00B4767F" w:rsidRPr="006C7749" w:rsidRDefault="00B4767F" w:rsidP="00802220">
      <w:pPr>
        <w:jc w:val="both"/>
        <w:rPr>
          <w:u w:val="single"/>
          <w:lang w:val="es-ES"/>
        </w:rPr>
      </w:pPr>
      <w:r w:rsidRPr="006C7749">
        <w:rPr>
          <w:u w:val="single"/>
          <w:lang w:val="es-ES"/>
        </w:rPr>
        <w:t xml:space="preserve">Tipos de anuncios de </w:t>
      </w:r>
      <w:proofErr w:type="spellStart"/>
      <w:r w:rsidRPr="006C7749">
        <w:rPr>
          <w:u w:val="single"/>
          <w:lang w:val="es-ES"/>
        </w:rPr>
        <w:t>display</w:t>
      </w:r>
      <w:proofErr w:type="spellEnd"/>
    </w:p>
    <w:p w:rsidR="00B4767F" w:rsidRPr="000F4023" w:rsidRDefault="00B4767F" w:rsidP="00802220">
      <w:pPr>
        <w:pStyle w:val="Prrafodelista"/>
        <w:numPr>
          <w:ilvl w:val="0"/>
          <w:numId w:val="1"/>
        </w:numPr>
        <w:jc w:val="both"/>
        <w:rPr>
          <w:b/>
          <w:lang w:val="es-ES"/>
        </w:rPr>
      </w:pPr>
      <w:r w:rsidRPr="000F4023">
        <w:rPr>
          <w:b/>
          <w:lang w:val="es-ES"/>
        </w:rPr>
        <w:t>Anuncios de banner estáticos</w:t>
      </w:r>
    </w:p>
    <w:p w:rsidR="00B4767F" w:rsidRPr="00B4767F" w:rsidRDefault="00B4767F" w:rsidP="00802220">
      <w:pPr>
        <w:jc w:val="both"/>
        <w:rPr>
          <w:lang w:val="es-ES"/>
        </w:rPr>
      </w:pPr>
      <w:r w:rsidRPr="00B4767F">
        <w:rPr>
          <w:lang w:val="es-ES"/>
        </w:rPr>
        <w:t>E</w:t>
      </w:r>
      <w:r w:rsidR="006C7749">
        <w:rPr>
          <w:lang w:val="es-ES"/>
        </w:rPr>
        <w:t>s la presentación publicitaria digital</w:t>
      </w:r>
      <w:r w:rsidRPr="00B4767F">
        <w:rPr>
          <w:lang w:val="es-ES"/>
        </w:rPr>
        <w:t xml:space="preserve">: </w:t>
      </w:r>
      <w:r w:rsidR="006C7749">
        <w:rPr>
          <w:lang w:val="es-ES"/>
        </w:rPr>
        <w:t>creaciones artísticas</w:t>
      </w:r>
      <w:r w:rsidRPr="00B4767F">
        <w:rPr>
          <w:lang w:val="es-ES"/>
        </w:rPr>
        <w:t xml:space="preserve"> sencil</w:t>
      </w:r>
      <w:r w:rsidR="006C7749">
        <w:rPr>
          <w:lang w:val="es-ES"/>
        </w:rPr>
        <w:t xml:space="preserve">las basadas en imágenes, </w:t>
      </w:r>
      <w:r w:rsidRPr="00B4767F">
        <w:rPr>
          <w:lang w:val="es-ES"/>
        </w:rPr>
        <w:t xml:space="preserve">acompañadas de un titular, un logotipo y una llamada a la acción. Están por todas partes por una razón: son rápidas de producir, fáciles de </w:t>
      </w:r>
      <w:r w:rsidR="00802220">
        <w:rPr>
          <w:lang w:val="es-ES"/>
        </w:rPr>
        <w:t>implementar y fiables para dar a</w:t>
      </w:r>
      <w:r w:rsidRPr="00B4767F">
        <w:rPr>
          <w:lang w:val="es-ES"/>
        </w:rPr>
        <w:t xml:space="preserve"> conocer o promocionar ofertas. Aunque básicas, cumplen su función cuando están bien orientadas y diseñadas con intención.</w:t>
      </w:r>
    </w:p>
    <w:p w:rsidR="00B4767F" w:rsidRPr="000F4023" w:rsidRDefault="00B4767F" w:rsidP="00802220">
      <w:pPr>
        <w:pStyle w:val="Prrafodelista"/>
        <w:numPr>
          <w:ilvl w:val="0"/>
          <w:numId w:val="1"/>
        </w:numPr>
        <w:jc w:val="both"/>
        <w:rPr>
          <w:b/>
          <w:lang w:val="es-ES"/>
        </w:rPr>
      </w:pPr>
      <w:r w:rsidRPr="000F4023">
        <w:rPr>
          <w:b/>
          <w:lang w:val="es-ES"/>
        </w:rPr>
        <w:t>Anuncios de medios enriquecidos</w:t>
      </w:r>
    </w:p>
    <w:p w:rsidR="00B4767F" w:rsidRPr="00B4767F" w:rsidRDefault="00B4767F" w:rsidP="00802220">
      <w:pPr>
        <w:jc w:val="both"/>
        <w:rPr>
          <w:lang w:val="es-ES"/>
        </w:rPr>
      </w:pPr>
      <w:r w:rsidRPr="00B4767F">
        <w:rPr>
          <w:lang w:val="es-ES"/>
        </w:rPr>
        <w:t>Si los banners estáticos son un apretón de manos, los medios enriquecidos son una conversación. Estos anuncios incorporan movimiento (desplazamiento, fragmentos de vídeo o incluso carruseles) que invita a la interacción. Son más dinámicos, lo que los hace destacar. Perfectos cuando quieres ir más allá de ser visto y generar interacción.</w:t>
      </w:r>
    </w:p>
    <w:p w:rsidR="00B4767F" w:rsidRPr="000F4023" w:rsidRDefault="00B4767F" w:rsidP="00802220">
      <w:pPr>
        <w:pStyle w:val="Prrafodelista"/>
        <w:numPr>
          <w:ilvl w:val="0"/>
          <w:numId w:val="1"/>
        </w:numPr>
        <w:jc w:val="both"/>
        <w:rPr>
          <w:b/>
          <w:lang w:val="es-ES"/>
        </w:rPr>
      </w:pPr>
      <w:r w:rsidRPr="000F4023">
        <w:rPr>
          <w:b/>
          <w:lang w:val="es-ES"/>
        </w:rPr>
        <w:t>Anuncios de vídeo</w:t>
      </w:r>
    </w:p>
    <w:p w:rsidR="00B4767F" w:rsidRPr="00B4767F" w:rsidRDefault="00B4767F" w:rsidP="00802220">
      <w:pPr>
        <w:jc w:val="both"/>
        <w:rPr>
          <w:lang w:val="es-ES"/>
        </w:rPr>
      </w:pPr>
      <w:r w:rsidRPr="00B4767F">
        <w:rPr>
          <w:lang w:val="es-ES"/>
        </w:rPr>
        <w:t>El movimiento y el sonido tienen algo que atrae a la gente. Los anuncios de video te permiten contar historias, mostrar productos o conectar emocionalmente, todo en segundos. Ya sea que presentes nuevas funciones o guíes a los espectadores a través de un caso práctico, el video funciona especialmente bien en la mitad del embudo de conversión, cuando el contexto y la claridad son importantes.</w:t>
      </w:r>
    </w:p>
    <w:p w:rsidR="00B4767F" w:rsidRPr="000F4023" w:rsidRDefault="00B4767F" w:rsidP="00802220">
      <w:pPr>
        <w:pStyle w:val="Prrafodelista"/>
        <w:numPr>
          <w:ilvl w:val="0"/>
          <w:numId w:val="1"/>
        </w:numPr>
        <w:jc w:val="both"/>
        <w:rPr>
          <w:b/>
          <w:lang w:val="es-ES"/>
        </w:rPr>
      </w:pPr>
      <w:r w:rsidRPr="000F4023">
        <w:rPr>
          <w:b/>
          <w:lang w:val="es-ES"/>
        </w:rPr>
        <w:t>Anuncios nativos</w:t>
      </w:r>
    </w:p>
    <w:p w:rsidR="00B4767F" w:rsidRPr="00B4767F" w:rsidRDefault="00B4767F" w:rsidP="00802220">
      <w:pPr>
        <w:jc w:val="both"/>
        <w:rPr>
          <w:lang w:val="es-ES"/>
        </w:rPr>
      </w:pPr>
      <w:r w:rsidRPr="00B4767F">
        <w:rPr>
          <w:lang w:val="es-ES"/>
        </w:rPr>
        <w:t xml:space="preserve">Los anuncios nativos se integran en los </w:t>
      </w:r>
      <w:proofErr w:type="spellStart"/>
      <w:r w:rsidRPr="00B4767F">
        <w:rPr>
          <w:lang w:val="es-ES"/>
        </w:rPr>
        <w:t>feeds</w:t>
      </w:r>
      <w:proofErr w:type="spellEnd"/>
      <w:r w:rsidRPr="00B4767F">
        <w:rPr>
          <w:lang w:val="es-ES"/>
        </w:rPr>
        <w:t xml:space="preserve"> de contenido de forma casi invisible. No gritan, sino que susurran, ofreciendo información útil o interesante justo donde el usuario ya está mirando. Piensa en artículos promocionados, guías prácticas o incluso comparativas de productos. Si se implementan correctamente, generan confianza e impulsan la acción sin resultar insistentes.</w:t>
      </w:r>
    </w:p>
    <w:p w:rsidR="00B4767F" w:rsidRPr="000F4023" w:rsidRDefault="00B4767F" w:rsidP="00802220">
      <w:pPr>
        <w:pStyle w:val="Prrafodelista"/>
        <w:numPr>
          <w:ilvl w:val="0"/>
          <w:numId w:val="1"/>
        </w:numPr>
        <w:jc w:val="both"/>
        <w:rPr>
          <w:b/>
          <w:lang w:val="es-ES"/>
        </w:rPr>
      </w:pPr>
      <w:r w:rsidRPr="000F4023">
        <w:rPr>
          <w:b/>
          <w:lang w:val="es-ES"/>
        </w:rPr>
        <w:t>Anuncios interactivos y expandibles</w:t>
      </w:r>
    </w:p>
    <w:p w:rsidR="00B4767F" w:rsidRPr="00B4767F" w:rsidRDefault="00B4767F" w:rsidP="00802220">
      <w:pPr>
        <w:jc w:val="both"/>
        <w:rPr>
          <w:lang w:val="es-ES"/>
        </w:rPr>
      </w:pPr>
      <w:r w:rsidRPr="00B4767F">
        <w:rPr>
          <w:lang w:val="es-ES"/>
        </w:rPr>
        <w:t>Los formatos interactivos pueden gamificar las experiencias de marca, invitar a la exploración o adaptarse al comportamiento del usuario. No son ideales para todas las campañas, pero cuando el objetivo es la interacción, brillan.</w:t>
      </w:r>
    </w:p>
    <w:p w:rsidR="003C148C" w:rsidRDefault="003C148C" w:rsidP="00802220">
      <w:pPr>
        <w:jc w:val="both"/>
        <w:rPr>
          <w:lang w:val="es-ES"/>
        </w:rPr>
      </w:pPr>
    </w:p>
    <w:p w:rsidR="003C148C" w:rsidRDefault="003C148C" w:rsidP="00802220">
      <w:pPr>
        <w:jc w:val="both"/>
        <w:rPr>
          <w:lang w:val="es-ES"/>
        </w:rPr>
      </w:pPr>
    </w:p>
    <w:p w:rsidR="00B4767F" w:rsidRPr="00802220" w:rsidRDefault="003C148C" w:rsidP="00802220">
      <w:pPr>
        <w:jc w:val="both"/>
        <w:rPr>
          <w:u w:val="single"/>
          <w:lang w:val="es-ES"/>
        </w:rPr>
      </w:pPr>
      <w:r>
        <w:rPr>
          <w:u w:val="single"/>
          <w:lang w:val="es-ES"/>
        </w:rPr>
        <w:lastRenderedPageBreak/>
        <w:t>R</w:t>
      </w:r>
      <w:r w:rsidR="00B4767F" w:rsidRPr="00802220">
        <w:rPr>
          <w:u w:val="single"/>
          <w:lang w:val="es-ES"/>
        </w:rPr>
        <w:t xml:space="preserve">ed de </w:t>
      </w:r>
      <w:proofErr w:type="spellStart"/>
      <w:r w:rsidR="00B4767F" w:rsidRPr="00802220">
        <w:rPr>
          <w:u w:val="single"/>
          <w:lang w:val="es-ES"/>
        </w:rPr>
        <w:t>Display</w:t>
      </w:r>
      <w:proofErr w:type="spellEnd"/>
      <w:r w:rsidR="00B4767F" w:rsidRPr="00802220">
        <w:rPr>
          <w:u w:val="single"/>
          <w:lang w:val="es-ES"/>
        </w:rPr>
        <w:t xml:space="preserve"> de Google (GDN)</w:t>
      </w:r>
    </w:p>
    <w:p w:rsidR="00B4767F" w:rsidRPr="00B4767F" w:rsidRDefault="00B4767F" w:rsidP="00802220">
      <w:pPr>
        <w:jc w:val="both"/>
        <w:rPr>
          <w:lang w:val="es-ES"/>
        </w:rPr>
      </w:pPr>
      <w:r w:rsidRPr="00B4767F">
        <w:rPr>
          <w:lang w:val="es-ES"/>
        </w:rPr>
        <w:t xml:space="preserve">La Red de </w:t>
      </w:r>
      <w:proofErr w:type="spellStart"/>
      <w:r w:rsidRPr="00B4767F">
        <w:rPr>
          <w:lang w:val="es-ES"/>
        </w:rPr>
        <w:t>Display</w:t>
      </w:r>
      <w:proofErr w:type="spellEnd"/>
      <w:r w:rsidRPr="00B4767F">
        <w:rPr>
          <w:lang w:val="es-ES"/>
        </w:rPr>
        <w:t xml:space="preserve"> de Google (GDN) es una de las redes publicitarias más grandes del mundo, que da acceso a millones de sitios web, aplicaciones e incluso ubicaciones de YouTube y Gmail. Si tu objetivo es llegar a tus clientes, aquí es donde debes empezar. Está estrechamente integrada con Google </w:t>
      </w:r>
      <w:proofErr w:type="spellStart"/>
      <w:r w:rsidRPr="00B4767F">
        <w:rPr>
          <w:lang w:val="es-ES"/>
        </w:rPr>
        <w:t>Ads</w:t>
      </w:r>
      <w:proofErr w:type="spellEnd"/>
      <w:r w:rsidRPr="00B4767F">
        <w:rPr>
          <w:lang w:val="es-ES"/>
        </w:rPr>
        <w:t>, lo que significa que es relativamente fácil lanzar, administrar y hacer seguimiento de campañas.</w:t>
      </w:r>
    </w:p>
    <w:p w:rsidR="00B4767F" w:rsidRPr="00802220" w:rsidRDefault="00B4767F" w:rsidP="00802220">
      <w:pPr>
        <w:jc w:val="both"/>
        <w:rPr>
          <w:u w:val="single"/>
          <w:lang w:val="es-ES"/>
        </w:rPr>
      </w:pPr>
      <w:r w:rsidRPr="00802220">
        <w:rPr>
          <w:u w:val="single"/>
          <w:lang w:val="es-ES"/>
        </w:rPr>
        <w:t>Redes sociales</w:t>
      </w:r>
    </w:p>
    <w:p w:rsidR="00B4767F" w:rsidRPr="00B4767F" w:rsidRDefault="00B4767F" w:rsidP="00802220">
      <w:pPr>
        <w:jc w:val="both"/>
        <w:rPr>
          <w:lang w:val="es-ES"/>
        </w:rPr>
      </w:pPr>
      <w:r w:rsidRPr="00B4767F">
        <w:rPr>
          <w:lang w:val="es-ES"/>
        </w:rPr>
        <w:t xml:space="preserve">Aunque técnicamente son distintas, muchas plataformas sociales ofrecen ubicaciones de anuncios similares a las de </w:t>
      </w:r>
      <w:proofErr w:type="spellStart"/>
      <w:r w:rsidRPr="00B4767F">
        <w:rPr>
          <w:lang w:val="es-ES"/>
        </w:rPr>
        <w:t>display</w:t>
      </w:r>
      <w:proofErr w:type="spellEnd"/>
      <w:r w:rsidRPr="00B4767F">
        <w:rPr>
          <w:lang w:val="es-ES"/>
        </w:rPr>
        <w:t xml:space="preserve">. Facebook, Instagram y LinkedIn admiten anuncios visuales que aparecen en </w:t>
      </w:r>
      <w:proofErr w:type="spellStart"/>
      <w:r w:rsidRPr="00B4767F">
        <w:rPr>
          <w:lang w:val="es-ES"/>
        </w:rPr>
        <w:t>feeds</w:t>
      </w:r>
      <w:proofErr w:type="spellEnd"/>
      <w:r w:rsidRPr="00B4767F">
        <w:rPr>
          <w:lang w:val="es-ES"/>
        </w:rPr>
        <w:t xml:space="preserve"> o barras laterales, combinando el diseño nativo con la mecánica de </w:t>
      </w:r>
      <w:proofErr w:type="spellStart"/>
      <w:r w:rsidRPr="00B4767F">
        <w:rPr>
          <w:lang w:val="es-ES"/>
        </w:rPr>
        <w:t>display</w:t>
      </w:r>
      <w:proofErr w:type="spellEnd"/>
      <w:r w:rsidRPr="00B4767F">
        <w:rPr>
          <w:lang w:val="es-ES"/>
        </w:rPr>
        <w:t>. Estos canales se benefician de datos de comportamiento exhaustivos, lo que los hace ideales para la segmentación de audiencias y la segmentación B2B.</w:t>
      </w:r>
    </w:p>
    <w:p w:rsidR="00B4767F" w:rsidRPr="00802220" w:rsidRDefault="00B4767F" w:rsidP="00802220">
      <w:pPr>
        <w:jc w:val="both"/>
        <w:rPr>
          <w:b/>
          <w:u w:val="single"/>
          <w:lang w:val="es-ES"/>
        </w:rPr>
      </w:pPr>
      <w:r w:rsidRPr="00802220">
        <w:rPr>
          <w:b/>
          <w:u w:val="single"/>
          <w:lang w:val="es-ES"/>
        </w:rPr>
        <w:t xml:space="preserve">Anuncios de </w:t>
      </w:r>
      <w:proofErr w:type="spellStart"/>
      <w:r w:rsidRPr="00802220">
        <w:rPr>
          <w:b/>
          <w:u w:val="single"/>
          <w:lang w:val="es-ES"/>
        </w:rPr>
        <w:t>display</w:t>
      </w:r>
      <w:proofErr w:type="spellEnd"/>
      <w:r w:rsidRPr="00802220">
        <w:rPr>
          <w:b/>
          <w:u w:val="single"/>
          <w:lang w:val="es-ES"/>
        </w:rPr>
        <w:t xml:space="preserve"> vs. </w:t>
      </w:r>
      <w:proofErr w:type="gramStart"/>
      <w:r w:rsidRPr="00802220">
        <w:rPr>
          <w:b/>
          <w:u w:val="single"/>
          <w:lang w:val="es-ES"/>
        </w:rPr>
        <w:t>anuncios</w:t>
      </w:r>
      <w:proofErr w:type="gramEnd"/>
      <w:r w:rsidRPr="00802220">
        <w:rPr>
          <w:b/>
          <w:u w:val="single"/>
          <w:lang w:val="es-ES"/>
        </w:rPr>
        <w:t xml:space="preserve"> de búsqueda</w:t>
      </w:r>
    </w:p>
    <w:p w:rsidR="00B4767F" w:rsidRPr="00802220" w:rsidRDefault="00B4767F" w:rsidP="00802220">
      <w:pPr>
        <w:jc w:val="both"/>
        <w:rPr>
          <w:u w:val="single"/>
          <w:lang w:val="es-ES"/>
        </w:rPr>
      </w:pPr>
      <w:r w:rsidRPr="00802220">
        <w:rPr>
          <w:u w:val="single"/>
          <w:lang w:val="es-ES"/>
        </w:rPr>
        <w:t>Intención vs. Conciencia</w:t>
      </w:r>
    </w:p>
    <w:p w:rsidR="00B4767F" w:rsidRPr="00B4767F" w:rsidRDefault="00B4767F" w:rsidP="00802220">
      <w:pPr>
        <w:jc w:val="both"/>
        <w:rPr>
          <w:lang w:val="es-ES"/>
        </w:rPr>
      </w:pPr>
      <w:r w:rsidRPr="00B4767F">
        <w:rPr>
          <w:lang w:val="es-ES"/>
        </w:rPr>
        <w:t xml:space="preserve">Los anuncios de búsqueda se activan por consultas específicas: usuarios que buscan algo activamente. Esto implica una alta intención. Los anuncios de </w:t>
      </w:r>
      <w:proofErr w:type="spellStart"/>
      <w:r w:rsidRPr="00B4767F">
        <w:rPr>
          <w:lang w:val="es-ES"/>
        </w:rPr>
        <w:t>display</w:t>
      </w:r>
      <w:proofErr w:type="spellEnd"/>
      <w:r w:rsidRPr="00B4767F">
        <w:rPr>
          <w:lang w:val="es-ES"/>
        </w:rPr>
        <w:t>, en cambio, son proactivos. Llegan a usuarios que no necesariamente están buscando, pero que podrían estar interesados. Piense en la narrativa de marca frente a la resolución directa de problemas. Ambas no son intercambiables: son aliados con diferentes fortalezas.</w:t>
      </w:r>
    </w:p>
    <w:p w:rsidR="00B4767F" w:rsidRPr="003C148C" w:rsidRDefault="00B4767F" w:rsidP="00B4767F">
      <w:pPr>
        <w:rPr>
          <w:u w:val="single"/>
          <w:lang w:val="es-ES"/>
        </w:rPr>
      </w:pPr>
      <w:r w:rsidRPr="003C148C">
        <w:rPr>
          <w:u w:val="single"/>
          <w:lang w:val="es-ES"/>
        </w:rPr>
        <w:t>Diferencias de costos y estrategia presupuestaria</w:t>
      </w:r>
    </w:p>
    <w:p w:rsidR="00B4767F" w:rsidRPr="00B4767F" w:rsidRDefault="00B4767F" w:rsidP="00B4767F">
      <w:pPr>
        <w:rPr>
          <w:lang w:val="es-ES"/>
        </w:rPr>
      </w:pPr>
      <w:r w:rsidRPr="00B4767F">
        <w:rPr>
          <w:lang w:val="es-ES"/>
        </w:rPr>
        <w:t>La publicidad gráfica suele ofrecer CPC más bajos, especialmente para campañas de gran alcance. La búsqueda puede ser más costosa, pero genera una mayor intención de conversión. La clave está en el equilibrio: usar la publicidad gráfica para generar notoriedad y fidelizar clientes potenciales, y la búsqueda para captar la demanda cuando los usuarios estén listos para actuar.</w:t>
      </w:r>
    </w:p>
    <w:p w:rsidR="00B4767F" w:rsidRPr="00866F2D" w:rsidRDefault="00B4767F" w:rsidP="00B4767F">
      <w:pPr>
        <w:rPr>
          <w:u w:val="single"/>
          <w:lang w:val="es-ES"/>
        </w:rPr>
      </w:pPr>
      <w:r w:rsidRPr="00866F2D">
        <w:rPr>
          <w:u w:val="single"/>
          <w:lang w:val="es-ES"/>
        </w:rPr>
        <w:t>Modelos de pujas y subastas</w:t>
      </w:r>
    </w:p>
    <w:p w:rsidR="00B4767F" w:rsidRPr="00B4767F" w:rsidRDefault="00B4767F" w:rsidP="00866F2D">
      <w:pPr>
        <w:jc w:val="both"/>
        <w:rPr>
          <w:lang w:val="es-ES"/>
        </w:rPr>
      </w:pPr>
      <w:r w:rsidRPr="00B4767F">
        <w:rPr>
          <w:lang w:val="es-ES"/>
        </w:rPr>
        <w:t>Cada vez que un anuncio es elegible para mostrarse, se realiza una subasta. Los anunciantes pujan según el valor que esa impresión les otorga. Encontrarás modelos como:</w:t>
      </w:r>
    </w:p>
    <w:p w:rsidR="00B4767F" w:rsidRPr="00B4767F" w:rsidRDefault="00B4767F" w:rsidP="00866F2D">
      <w:pPr>
        <w:jc w:val="both"/>
        <w:rPr>
          <w:lang w:val="es-ES"/>
        </w:rPr>
      </w:pPr>
      <w:r w:rsidRPr="00866F2D">
        <w:rPr>
          <w:b/>
          <w:lang w:val="es-ES"/>
        </w:rPr>
        <w:t xml:space="preserve">CPM </w:t>
      </w:r>
      <w:r w:rsidRPr="00B4767F">
        <w:rPr>
          <w:lang w:val="es-ES"/>
        </w:rPr>
        <w:t>(Costo por mil): Pago por cada 1.000 visualizaciones.</w:t>
      </w:r>
    </w:p>
    <w:p w:rsidR="00B4767F" w:rsidRPr="00B4767F" w:rsidRDefault="00B4767F" w:rsidP="00866F2D">
      <w:pPr>
        <w:jc w:val="both"/>
        <w:rPr>
          <w:lang w:val="es-ES"/>
        </w:rPr>
      </w:pPr>
      <w:r w:rsidRPr="00866F2D">
        <w:rPr>
          <w:b/>
          <w:lang w:val="es-ES"/>
        </w:rPr>
        <w:t xml:space="preserve">CPC </w:t>
      </w:r>
      <w:r w:rsidRPr="00B4767F">
        <w:rPr>
          <w:lang w:val="es-ES"/>
        </w:rPr>
        <w:t>(Costo por clic): Pague sólo cuando alguien hace clic.</w:t>
      </w:r>
    </w:p>
    <w:p w:rsidR="00B4767F" w:rsidRPr="00B4767F" w:rsidRDefault="00B4767F" w:rsidP="00866F2D">
      <w:pPr>
        <w:jc w:val="both"/>
        <w:rPr>
          <w:lang w:val="es-ES"/>
        </w:rPr>
      </w:pPr>
      <w:r w:rsidRPr="00866F2D">
        <w:rPr>
          <w:b/>
          <w:lang w:val="es-ES"/>
        </w:rPr>
        <w:t>CPA</w:t>
      </w:r>
      <w:r w:rsidRPr="00B4767F">
        <w:rPr>
          <w:lang w:val="es-ES"/>
        </w:rPr>
        <w:t xml:space="preserve"> (Costo por adquisición): paga cuando un usuario completa una acción deseada.</w:t>
      </w:r>
    </w:p>
    <w:p w:rsidR="00B4767F" w:rsidRPr="00B4767F" w:rsidRDefault="00B4767F" w:rsidP="00866F2D">
      <w:pPr>
        <w:jc w:val="both"/>
        <w:rPr>
          <w:lang w:val="es-ES"/>
        </w:rPr>
      </w:pPr>
      <w:r w:rsidRPr="00B4767F">
        <w:rPr>
          <w:lang w:val="es-ES"/>
        </w:rPr>
        <w:t>La elección del modelo adecuado depende de los objetivos de su campaña: conocimiento, participación o conversiones.</w:t>
      </w:r>
    </w:p>
    <w:p w:rsidR="00B4767F" w:rsidRPr="003C148C" w:rsidRDefault="00B4767F" w:rsidP="00B4767F">
      <w:pPr>
        <w:rPr>
          <w:b/>
          <w:u w:val="single"/>
          <w:lang w:val="es-ES"/>
        </w:rPr>
      </w:pPr>
      <w:r w:rsidRPr="003C148C">
        <w:rPr>
          <w:b/>
          <w:u w:val="single"/>
          <w:lang w:val="es-ES"/>
        </w:rPr>
        <w:t>Tipos de segmentación</w:t>
      </w:r>
    </w:p>
    <w:p w:rsidR="00B4767F" w:rsidRPr="003C148C" w:rsidRDefault="00B4767F" w:rsidP="00B4767F">
      <w:pPr>
        <w:rPr>
          <w:u w:val="single"/>
          <w:lang w:val="es-ES"/>
        </w:rPr>
      </w:pPr>
      <w:r w:rsidRPr="003C148C">
        <w:rPr>
          <w:u w:val="single"/>
          <w:lang w:val="es-ES"/>
        </w:rPr>
        <w:t>Segmentación contextual</w:t>
      </w:r>
    </w:p>
    <w:p w:rsidR="00B4767F" w:rsidRPr="00B4767F" w:rsidRDefault="00B4767F" w:rsidP="003C148C">
      <w:pPr>
        <w:jc w:val="both"/>
        <w:rPr>
          <w:lang w:val="es-ES"/>
        </w:rPr>
      </w:pPr>
      <w:r w:rsidRPr="00B4767F">
        <w:rPr>
          <w:lang w:val="es-ES"/>
        </w:rPr>
        <w:t>Los anuncios se colocan según el contenido de la página: tu anuncio financiero aparece en un blog de finanzas. Es respetuoso con la privacidad y funciona correctamente después de la instalación de cookies.</w:t>
      </w:r>
    </w:p>
    <w:p w:rsidR="00B4767F" w:rsidRPr="003C148C" w:rsidRDefault="00B4767F" w:rsidP="00B4767F">
      <w:pPr>
        <w:rPr>
          <w:u w:val="single"/>
          <w:lang w:val="es-ES"/>
        </w:rPr>
      </w:pPr>
      <w:r w:rsidRPr="003C148C">
        <w:rPr>
          <w:u w:val="single"/>
          <w:lang w:val="es-ES"/>
        </w:rPr>
        <w:lastRenderedPageBreak/>
        <w:t>Segmentación por comportamiento</w:t>
      </w:r>
    </w:p>
    <w:p w:rsidR="00B4767F" w:rsidRPr="00B4767F" w:rsidRDefault="00B4767F" w:rsidP="003C148C">
      <w:pPr>
        <w:jc w:val="both"/>
        <w:rPr>
          <w:lang w:val="es-ES"/>
        </w:rPr>
      </w:pPr>
      <w:r w:rsidRPr="00B4767F">
        <w:rPr>
          <w:lang w:val="es-ES"/>
        </w:rPr>
        <w:t>Este método rastrea el comportamiento del usuario (sitios visitados, búsquedas realizadas) para crear un perfil y mostrar anuncios relevantes. Es potente, pero se ve cada vez más afectado por las restricciones de privacidad y los cambios en los navegadores.</w:t>
      </w:r>
    </w:p>
    <w:p w:rsidR="00B4767F" w:rsidRPr="003C148C" w:rsidRDefault="00B4767F" w:rsidP="00B4767F">
      <w:pPr>
        <w:rPr>
          <w:u w:val="single"/>
          <w:lang w:val="es-ES"/>
        </w:rPr>
      </w:pPr>
      <w:r w:rsidRPr="003C148C">
        <w:rPr>
          <w:u w:val="single"/>
          <w:lang w:val="es-ES"/>
        </w:rPr>
        <w:t>Segmentación geográfica</w:t>
      </w:r>
    </w:p>
    <w:p w:rsidR="00B4767F" w:rsidRPr="00B4767F" w:rsidRDefault="00B4767F" w:rsidP="003C148C">
      <w:pPr>
        <w:jc w:val="both"/>
        <w:rPr>
          <w:lang w:val="es-ES"/>
        </w:rPr>
      </w:pPr>
      <w:r w:rsidRPr="00B4767F">
        <w:rPr>
          <w:lang w:val="es-ES"/>
        </w:rPr>
        <w:t xml:space="preserve">Los anuncios de </w:t>
      </w:r>
      <w:proofErr w:type="spellStart"/>
      <w:r w:rsidRPr="00B4767F">
        <w:rPr>
          <w:lang w:val="es-ES"/>
        </w:rPr>
        <w:t>display</w:t>
      </w:r>
      <w:proofErr w:type="spellEnd"/>
      <w:r w:rsidRPr="00B4767F">
        <w:rPr>
          <w:lang w:val="es-ES"/>
        </w:rPr>
        <w:t xml:space="preserve"> se pueden mostrar según la ubicación geográfica, desde el país y la ciudad hasta un radio preciso. Ideal para negocios locales o campañas regionales.</w:t>
      </w:r>
    </w:p>
    <w:p w:rsidR="00B4767F" w:rsidRPr="003C148C" w:rsidRDefault="00B4767F" w:rsidP="00B4767F">
      <w:pPr>
        <w:rPr>
          <w:b/>
          <w:u w:val="single"/>
          <w:lang w:val="es-ES"/>
        </w:rPr>
      </w:pPr>
      <w:r w:rsidRPr="003C148C">
        <w:rPr>
          <w:b/>
          <w:u w:val="single"/>
          <w:lang w:val="es-ES"/>
        </w:rPr>
        <w:t>Cómo crear una estrategia de publicidad gráfica</w:t>
      </w:r>
    </w:p>
    <w:p w:rsidR="00B4767F" w:rsidRPr="003C148C" w:rsidRDefault="00B4767F" w:rsidP="00B4767F">
      <w:pPr>
        <w:rPr>
          <w:u w:val="single"/>
          <w:lang w:val="es-ES"/>
        </w:rPr>
      </w:pPr>
      <w:r w:rsidRPr="003C148C">
        <w:rPr>
          <w:u w:val="single"/>
          <w:lang w:val="es-ES"/>
        </w:rPr>
        <w:t>Define los objetivos de tu campaña</w:t>
      </w:r>
    </w:p>
    <w:p w:rsidR="00B4767F" w:rsidRPr="00B4767F" w:rsidRDefault="00B4767F" w:rsidP="003C148C">
      <w:pPr>
        <w:jc w:val="both"/>
        <w:rPr>
          <w:lang w:val="es-ES"/>
        </w:rPr>
      </w:pPr>
      <w:r w:rsidRPr="00B4767F">
        <w:rPr>
          <w:lang w:val="es-ES"/>
        </w:rPr>
        <w:t xml:space="preserve">Toda campaña de </w:t>
      </w:r>
      <w:proofErr w:type="spellStart"/>
      <w:r w:rsidRPr="00B4767F">
        <w:rPr>
          <w:lang w:val="es-ES"/>
        </w:rPr>
        <w:t>display</w:t>
      </w:r>
      <w:proofErr w:type="spellEnd"/>
      <w:r w:rsidRPr="00B4767F">
        <w:rPr>
          <w:lang w:val="es-ES"/>
        </w:rPr>
        <w:t xml:space="preserve"> exitosa empieza con claridad. ¿Tu objetivo es el reconocimiento de marca, la generación de leads, el tráfico web o las ventas directas? Tus objetivos lo definirán todo, desde el formato hasta el presupuesto y la medición. </w:t>
      </w:r>
    </w:p>
    <w:p w:rsidR="00B4767F" w:rsidRPr="003C148C" w:rsidRDefault="005A5A4F" w:rsidP="00B4767F">
      <w:pPr>
        <w:rPr>
          <w:u w:val="single"/>
          <w:lang w:val="es-ES"/>
        </w:rPr>
      </w:pPr>
      <w:r w:rsidRPr="003C148C">
        <w:rPr>
          <w:u w:val="single"/>
          <w:lang w:val="es-ES"/>
        </w:rPr>
        <w:t>Conozca a su público objetivo</w:t>
      </w:r>
    </w:p>
    <w:p w:rsidR="00B4767F" w:rsidRPr="00B4767F" w:rsidRDefault="00B4767F" w:rsidP="003C148C">
      <w:pPr>
        <w:jc w:val="both"/>
        <w:rPr>
          <w:lang w:val="es-ES"/>
        </w:rPr>
      </w:pPr>
      <w:r w:rsidRPr="00B4767F">
        <w:rPr>
          <w:lang w:val="es-ES"/>
        </w:rPr>
        <w:t xml:space="preserve">¿A quién intentas llegar? Ve más allá de la demografía. Utiliza perfiles de clientes, datos de ventas e información de comportamiento para definir a tu usuario ideal. ¿Qué les preocupa? ¿Qué problemas necesitan resolver? Cuanto más claro sea </w:t>
      </w:r>
      <w:r w:rsidR="003C148C" w:rsidRPr="00B4767F">
        <w:rPr>
          <w:lang w:val="es-ES"/>
        </w:rPr>
        <w:t>tu perfil de audiencia, más personalizado y efectivo</w:t>
      </w:r>
      <w:r w:rsidRPr="00B4767F">
        <w:rPr>
          <w:lang w:val="es-ES"/>
        </w:rPr>
        <w:t xml:space="preserve"> serán tus estrategias creativas y tu segmentación.</w:t>
      </w:r>
    </w:p>
    <w:p w:rsidR="00B4767F" w:rsidRPr="003C148C" w:rsidRDefault="003C148C" w:rsidP="00B4767F">
      <w:pPr>
        <w:rPr>
          <w:u w:val="single"/>
          <w:lang w:val="es-ES"/>
        </w:rPr>
      </w:pPr>
      <w:r>
        <w:rPr>
          <w:u w:val="single"/>
          <w:lang w:val="es-ES"/>
        </w:rPr>
        <w:t>Elegí</w:t>
      </w:r>
      <w:r w:rsidR="00B4767F" w:rsidRPr="003C148C">
        <w:rPr>
          <w:u w:val="single"/>
          <w:lang w:val="es-ES"/>
        </w:rPr>
        <w:t xml:space="preserve"> las plataformas adecuadas</w:t>
      </w:r>
    </w:p>
    <w:p w:rsidR="00B4767F" w:rsidRPr="00B4767F" w:rsidRDefault="00B4767F" w:rsidP="003C148C">
      <w:pPr>
        <w:jc w:val="both"/>
        <w:rPr>
          <w:lang w:val="es-ES"/>
        </w:rPr>
      </w:pPr>
      <w:r w:rsidRPr="00B4767F">
        <w:rPr>
          <w:lang w:val="es-ES"/>
        </w:rPr>
        <w:t xml:space="preserve">No todas las plataformas son iguales. Si priorizas un amplio alcance, la Red de </w:t>
      </w:r>
      <w:proofErr w:type="spellStart"/>
      <w:r w:rsidRPr="00B4767F">
        <w:rPr>
          <w:lang w:val="es-ES"/>
        </w:rPr>
        <w:t>Display</w:t>
      </w:r>
      <w:proofErr w:type="spellEnd"/>
      <w:r w:rsidRPr="00B4767F">
        <w:rPr>
          <w:lang w:val="es-ES"/>
        </w:rPr>
        <w:t xml:space="preserve"> de Google (GDN) es tu mejor opción. ¿Necesitas segmentación avanzada o ubicaciones de nicho? Las plataformas programáticas ofrecen precisión y escalabilidad. ¿Quieres integrar la intención social? Facebook, LinkedIn e Instagram ofrecen datos de comportamiento únicos y formatos nativos. Adapta tu plataforma a tus objetivos.</w:t>
      </w:r>
    </w:p>
    <w:p w:rsidR="00B4767F" w:rsidRPr="003C148C" w:rsidRDefault="00B4767F" w:rsidP="00B4767F">
      <w:pPr>
        <w:rPr>
          <w:u w:val="single"/>
          <w:lang w:val="es-ES"/>
        </w:rPr>
      </w:pPr>
      <w:r w:rsidRPr="003C148C">
        <w:rPr>
          <w:u w:val="single"/>
          <w:lang w:val="es-ES"/>
        </w:rPr>
        <w:t>Diseñar creatividades publicitarias efectivas</w:t>
      </w:r>
    </w:p>
    <w:p w:rsidR="00B4767F" w:rsidRPr="00B4767F" w:rsidRDefault="00B4767F" w:rsidP="003C148C">
      <w:pPr>
        <w:jc w:val="both"/>
        <w:rPr>
          <w:lang w:val="es-ES"/>
        </w:rPr>
      </w:pPr>
      <w:r w:rsidRPr="00B4767F">
        <w:rPr>
          <w:lang w:val="es-ES"/>
        </w:rPr>
        <w:t>Un buen diseño detiene el desplazamiento. Un buen diseño impulsa la acción. Céntrate en la claridad, la relevancia y el atractivo visual. Tu mensaje debe conectar directamente con la mentalidad de tu audiencia en esa etapa del embudo de ventas. Usa titulares impactantes, un texto impactante y una ll</w:t>
      </w:r>
      <w:r w:rsidR="000F4023">
        <w:rPr>
          <w:lang w:val="es-ES"/>
        </w:rPr>
        <w:t>amada a la acción visible. Y hacer</w:t>
      </w:r>
      <w:r w:rsidRPr="00B4767F">
        <w:rPr>
          <w:lang w:val="es-ES"/>
        </w:rPr>
        <w:t xml:space="preserve"> pruebas, porque incluso los pequeños ajustes pueden generar grandes resultados.</w:t>
      </w:r>
    </w:p>
    <w:p w:rsidR="00B4767F" w:rsidRPr="003C148C" w:rsidRDefault="00B4767F" w:rsidP="00B4767F">
      <w:pPr>
        <w:rPr>
          <w:u w:val="single"/>
          <w:lang w:val="es-ES"/>
        </w:rPr>
      </w:pPr>
      <w:r w:rsidRPr="003C148C">
        <w:rPr>
          <w:u w:val="single"/>
          <w:lang w:val="es-ES"/>
        </w:rPr>
        <w:t>Establecer presupuesto y estrategia de puja</w:t>
      </w:r>
    </w:p>
    <w:p w:rsidR="00B4767F" w:rsidRPr="00B4767F" w:rsidRDefault="00B4767F" w:rsidP="003C148C">
      <w:pPr>
        <w:jc w:val="both"/>
        <w:rPr>
          <w:lang w:val="es-ES"/>
        </w:rPr>
      </w:pPr>
      <w:r w:rsidRPr="00B4767F">
        <w:rPr>
          <w:lang w:val="es-ES"/>
        </w:rPr>
        <w:t xml:space="preserve">La </w:t>
      </w:r>
      <w:proofErr w:type="spellStart"/>
      <w:r w:rsidRPr="00B4767F">
        <w:rPr>
          <w:lang w:val="es-ES"/>
        </w:rPr>
        <w:t>presupuestación</w:t>
      </w:r>
      <w:proofErr w:type="spellEnd"/>
      <w:r w:rsidRPr="00B4767F">
        <w:rPr>
          <w:lang w:val="es-ES"/>
        </w:rPr>
        <w:t xml:space="preserve"> no se trata solo de gastar, sino también de asignar recursos. Asigne más recursos a audiencias consolidadas o etapas clave del embudo de ventas. </w:t>
      </w:r>
      <w:r w:rsidR="000F4023">
        <w:rPr>
          <w:lang w:val="es-ES"/>
        </w:rPr>
        <w:t>Elegí</w:t>
      </w:r>
      <w:r w:rsidRPr="00B4767F">
        <w:rPr>
          <w:lang w:val="es-ES"/>
        </w:rPr>
        <w:t xml:space="preserve"> </w:t>
      </w:r>
      <w:r w:rsidR="000F4023">
        <w:rPr>
          <w:lang w:val="es-ES"/>
        </w:rPr>
        <w:t>el</w:t>
      </w:r>
      <w:r w:rsidRPr="00B4767F">
        <w:rPr>
          <w:lang w:val="es-ES"/>
        </w:rPr>
        <w:t xml:space="preserve"> modelo de puja (CPM, CPC, CPA) según </w:t>
      </w:r>
      <w:r w:rsidR="000F4023">
        <w:rPr>
          <w:lang w:val="es-ES"/>
        </w:rPr>
        <w:t>el propósito de su campaña. Deja</w:t>
      </w:r>
      <w:r w:rsidRPr="00B4767F">
        <w:rPr>
          <w:lang w:val="es-ES"/>
        </w:rPr>
        <w:t xml:space="preserve"> margen para pruebas, iteraciones y escalabilidad. Las pujas inteligentes, especialmente con automatización, pueden optimizar su presupuesto.</w:t>
      </w:r>
    </w:p>
    <w:p w:rsidR="00B4767F" w:rsidRPr="003C148C" w:rsidRDefault="00B4767F" w:rsidP="00B4767F">
      <w:pPr>
        <w:rPr>
          <w:u w:val="single"/>
          <w:lang w:val="es-ES"/>
        </w:rPr>
      </w:pPr>
      <w:r w:rsidRPr="003C148C">
        <w:rPr>
          <w:u w:val="single"/>
          <w:lang w:val="es-ES"/>
        </w:rPr>
        <w:t>Lanzar y optimizar</w:t>
      </w:r>
    </w:p>
    <w:p w:rsidR="00B4767F" w:rsidRPr="00B4767F" w:rsidRDefault="00B4767F" w:rsidP="003C148C">
      <w:pPr>
        <w:jc w:val="both"/>
        <w:rPr>
          <w:lang w:val="es-ES"/>
        </w:rPr>
      </w:pPr>
      <w:r w:rsidRPr="00B4767F">
        <w:rPr>
          <w:lang w:val="es-ES"/>
        </w:rPr>
        <w:t xml:space="preserve">El lanzamiento es solo el principio. Configura el seguimiento de conversiones, vincula tus objetivos con tus análisis y supervisa tus datos de cerca. Supervisa el rendimiento en todas las ubicaciones, creatividades y segmentos de audiencia. No esperes semanas para ajustar: realiza </w:t>
      </w:r>
      <w:r w:rsidRPr="00B4767F">
        <w:rPr>
          <w:lang w:val="es-ES"/>
        </w:rPr>
        <w:lastRenderedPageBreak/>
        <w:t>pruebas con antelación y con frecuencia. Realiza pruebas A/B en titulares, elementos visuales, formatos e incluso colores. Las mejores campañas evolucionan.</w:t>
      </w:r>
    </w:p>
    <w:p w:rsidR="00B4767F" w:rsidRPr="003C148C" w:rsidRDefault="00B4767F" w:rsidP="00B4767F">
      <w:pPr>
        <w:rPr>
          <w:b/>
          <w:u w:val="single"/>
          <w:lang w:val="es-ES"/>
        </w:rPr>
      </w:pPr>
      <w:r w:rsidRPr="003C148C">
        <w:rPr>
          <w:b/>
          <w:u w:val="single"/>
          <w:lang w:val="es-ES"/>
        </w:rPr>
        <w:t>Métricas clave para medir el éxito</w:t>
      </w:r>
    </w:p>
    <w:p w:rsidR="00B4767F" w:rsidRPr="003C148C" w:rsidRDefault="00B4767F" w:rsidP="00B4767F">
      <w:pPr>
        <w:rPr>
          <w:u w:val="single"/>
          <w:lang w:val="es-ES"/>
        </w:rPr>
      </w:pPr>
      <w:r w:rsidRPr="003C148C">
        <w:rPr>
          <w:u w:val="single"/>
          <w:lang w:val="es-ES"/>
        </w:rPr>
        <w:t>Impresiones y tasa de clics (CTR)</w:t>
      </w:r>
    </w:p>
    <w:p w:rsidR="00B4767F" w:rsidRPr="00B4767F" w:rsidRDefault="00B4767F" w:rsidP="003C148C">
      <w:pPr>
        <w:jc w:val="both"/>
        <w:rPr>
          <w:lang w:val="es-ES"/>
        </w:rPr>
      </w:pPr>
      <w:r w:rsidRPr="00B4767F">
        <w:rPr>
          <w:lang w:val="es-ES"/>
        </w:rPr>
        <w:t>Las impresiones te indican la frecuencia con la que se ve tu anuncio. Es una métrica clave para la parte superior del embudo de conversión, pero el volumen por sí solo no es el objetivo. El CTR, o tasa de clics, muestra la eficacia de tu creatividad y mensaje. Un CTR alto indica que las personas consideran tu anuncio lo suficientemente relevante o atractivo como para actuar.</w:t>
      </w:r>
    </w:p>
    <w:p w:rsidR="00B4767F" w:rsidRPr="003C148C" w:rsidRDefault="00B4767F" w:rsidP="00B4767F">
      <w:pPr>
        <w:rPr>
          <w:u w:val="single"/>
          <w:lang w:val="es-ES"/>
        </w:rPr>
      </w:pPr>
      <w:r w:rsidRPr="003C148C">
        <w:rPr>
          <w:u w:val="single"/>
          <w:lang w:val="es-ES"/>
        </w:rPr>
        <w:t>Visibilidad y participación</w:t>
      </w:r>
    </w:p>
    <w:p w:rsidR="00B4767F" w:rsidRPr="00B4767F" w:rsidRDefault="00B4767F" w:rsidP="003C148C">
      <w:pPr>
        <w:jc w:val="both"/>
        <w:rPr>
          <w:lang w:val="es-ES"/>
        </w:rPr>
      </w:pPr>
      <w:r w:rsidRPr="00B4767F">
        <w:rPr>
          <w:lang w:val="es-ES"/>
        </w:rPr>
        <w:t>No todas las impresiones son iguales. La visibilidad mide si tu anuncio fue visto (es decir, si se mostró en pantalla el tiempo suficiente para registrarse). Las métricas de interacción, como el tiempo de permanencia del cursor, la profundidad de desplazamiento o los clics en elementos interactivos, te indican cómo interactúa tu audiencia con la creatividad más allá del clic.</w:t>
      </w:r>
    </w:p>
    <w:p w:rsidR="00B4767F" w:rsidRPr="003C148C" w:rsidRDefault="00B4767F" w:rsidP="00B4767F">
      <w:pPr>
        <w:rPr>
          <w:u w:val="single"/>
          <w:lang w:val="es-ES"/>
        </w:rPr>
      </w:pPr>
      <w:r w:rsidRPr="003C148C">
        <w:rPr>
          <w:u w:val="single"/>
          <w:lang w:val="es-ES"/>
        </w:rPr>
        <w:t>Seguimiento de conversiones</w:t>
      </w:r>
    </w:p>
    <w:p w:rsidR="00B4767F" w:rsidRPr="00B4767F" w:rsidRDefault="00B4767F" w:rsidP="003C148C">
      <w:pPr>
        <w:jc w:val="both"/>
        <w:rPr>
          <w:lang w:val="es-ES"/>
        </w:rPr>
      </w:pPr>
      <w:r w:rsidRPr="00B4767F">
        <w:rPr>
          <w:lang w:val="es-ES"/>
        </w:rPr>
        <w:t>Aquí es donde conectas el rendimiento de los anuncios con el impacto en el negocio. Monitoriza acciones específicas: rellenar formularios, solicitar demostraciones, suscripciones y compras. Usa páginas de agradecimiento, seguimiento de eventos o píxeles de conversión para atribuir resultados directamente a las campañas.</w:t>
      </w:r>
    </w:p>
    <w:p w:rsidR="00B4767F" w:rsidRPr="003C148C" w:rsidRDefault="00B4767F" w:rsidP="00B4767F">
      <w:pPr>
        <w:rPr>
          <w:u w:val="single"/>
          <w:lang w:val="es-ES"/>
        </w:rPr>
      </w:pPr>
      <w:r w:rsidRPr="003C148C">
        <w:rPr>
          <w:u w:val="single"/>
          <w:lang w:val="es-ES"/>
        </w:rPr>
        <w:t>Coste por clic (CPC) y retorno de la inversión publicitaria (ROAS)</w:t>
      </w:r>
    </w:p>
    <w:p w:rsidR="00B4767F" w:rsidRPr="00B4767F" w:rsidRDefault="00B4767F" w:rsidP="003C148C">
      <w:pPr>
        <w:jc w:val="both"/>
        <w:rPr>
          <w:lang w:val="es-ES"/>
        </w:rPr>
      </w:pPr>
      <w:r w:rsidRPr="00B4767F">
        <w:rPr>
          <w:lang w:val="es-ES"/>
        </w:rPr>
        <w:t>El CPC te da una idea de la eficiencia con la que generas tráfico. Pero el tráfico por sí solo no es lo importante. El ROAS (ingresos generados por cada libra gastada) es el verdadero norte. Vincula la inversión con el valor, ayudándote a decidir qué anuncios vale la pena escalar.</w:t>
      </w:r>
    </w:p>
    <w:p w:rsidR="00B4767F" w:rsidRPr="003C148C" w:rsidRDefault="00B4767F" w:rsidP="00B4767F">
      <w:pPr>
        <w:rPr>
          <w:u w:val="single"/>
          <w:lang w:val="es-ES"/>
        </w:rPr>
      </w:pPr>
      <w:r w:rsidRPr="003C148C">
        <w:rPr>
          <w:u w:val="single"/>
          <w:lang w:val="es-ES"/>
        </w:rPr>
        <w:t>Modelos de atribución y multitáctil</w:t>
      </w:r>
    </w:p>
    <w:p w:rsidR="00B4767F" w:rsidRPr="00B4767F" w:rsidRDefault="00B4767F" w:rsidP="003C148C">
      <w:pPr>
        <w:jc w:val="both"/>
        <w:rPr>
          <w:lang w:val="es-ES"/>
        </w:rPr>
      </w:pPr>
      <w:r w:rsidRPr="00B4767F">
        <w:rPr>
          <w:lang w:val="es-ES"/>
        </w:rPr>
        <w:t xml:space="preserve">La mayoría de los usuarios no convierten tras un solo clic. Los modelos de atribución te ayudan a comprender el papel de los anuncios de </w:t>
      </w:r>
      <w:proofErr w:type="spellStart"/>
      <w:r w:rsidRPr="00B4767F">
        <w:rPr>
          <w:lang w:val="es-ES"/>
        </w:rPr>
        <w:t>display</w:t>
      </w:r>
      <w:proofErr w:type="spellEnd"/>
      <w:r w:rsidRPr="00B4767F">
        <w:rPr>
          <w:lang w:val="es-ES"/>
        </w:rPr>
        <w:t xml:space="preserve"> en el recorrido de compra más amplio. </w:t>
      </w:r>
      <w:r w:rsidR="00DB7126">
        <w:rPr>
          <w:lang w:val="es-ES"/>
        </w:rPr>
        <w:t xml:space="preserve">Hay que ir </w:t>
      </w:r>
      <w:r w:rsidRPr="00B4767F">
        <w:rPr>
          <w:lang w:val="es-ES"/>
        </w:rPr>
        <w:t>más allá de los modelos de último clic y opta</w:t>
      </w:r>
      <w:r w:rsidR="00DB7126">
        <w:rPr>
          <w:lang w:val="es-ES"/>
        </w:rPr>
        <w:t>r</w:t>
      </w:r>
      <w:bookmarkStart w:id="0" w:name="_GoBack"/>
      <w:bookmarkEnd w:id="0"/>
      <w:r w:rsidRPr="00B4767F">
        <w:rPr>
          <w:lang w:val="es-ES"/>
        </w:rPr>
        <w:t xml:space="preserve"> por la atribución multitáctil o basada en datos para captar la imagen completa. La publicidad de </w:t>
      </w:r>
      <w:proofErr w:type="spellStart"/>
      <w:r w:rsidRPr="00B4767F">
        <w:rPr>
          <w:lang w:val="es-ES"/>
        </w:rPr>
        <w:t>display</w:t>
      </w:r>
      <w:proofErr w:type="spellEnd"/>
      <w:r w:rsidRPr="00B4767F">
        <w:rPr>
          <w:lang w:val="es-ES"/>
        </w:rPr>
        <w:t xml:space="preserve"> puede ayudar en lugar de convertir, pero esa ayuda podría ser vital.</w:t>
      </w:r>
    </w:p>
    <w:p w:rsidR="00B4767F" w:rsidRPr="00B4767F" w:rsidRDefault="00B4767F" w:rsidP="00B4767F">
      <w:pPr>
        <w:rPr>
          <w:lang w:val="es-ES"/>
        </w:rPr>
      </w:pPr>
    </w:p>
    <w:p w:rsidR="00B4767F" w:rsidRPr="00B4767F" w:rsidRDefault="00B4767F" w:rsidP="00B4767F">
      <w:pPr>
        <w:rPr>
          <w:lang w:val="es-ES"/>
        </w:rPr>
      </w:pPr>
    </w:p>
    <w:p w:rsidR="003F7B5B" w:rsidRPr="00C20996" w:rsidRDefault="003F7B5B" w:rsidP="00B4767F">
      <w:pPr>
        <w:rPr>
          <w:lang w:val="es-ES"/>
        </w:rPr>
      </w:pPr>
    </w:p>
    <w:sectPr w:rsidR="003F7B5B" w:rsidRPr="00C20996">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3311DDE"/>
    <w:multiLevelType w:val="hybridMultilevel"/>
    <w:tmpl w:val="9870A24E"/>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20996"/>
    <w:rsid w:val="000F4023"/>
    <w:rsid w:val="003C148C"/>
    <w:rsid w:val="003F7B5B"/>
    <w:rsid w:val="004C4591"/>
    <w:rsid w:val="00550AF1"/>
    <w:rsid w:val="005A5A4F"/>
    <w:rsid w:val="006C7749"/>
    <w:rsid w:val="00802220"/>
    <w:rsid w:val="00866F2D"/>
    <w:rsid w:val="00AB5564"/>
    <w:rsid w:val="00B4767F"/>
    <w:rsid w:val="00C20996"/>
    <w:rsid w:val="00DB7126"/>
    <w:rsid w:val="00DF6B76"/>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7090240-51DF-48AC-960A-1E4BD2E2DD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A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B556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2000</Words>
  <Characters>11000</Characters>
  <Application>Microsoft Office Word</Application>
  <DocSecurity>0</DocSecurity>
  <Lines>91</Lines>
  <Paragraphs>25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12975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2</cp:revision>
  <dcterms:created xsi:type="dcterms:W3CDTF">2025-12-08T14:41:00Z</dcterms:created>
  <dcterms:modified xsi:type="dcterms:W3CDTF">2025-12-08T14:41:00Z</dcterms:modified>
</cp:coreProperties>
</file>